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>
      <w:pPr>
        <w:pStyle w:val="NormalWeb"/>
        <w:spacing w:beforeAutospacing="0" w:before="0" w:afterAutospacing="0" w:after="0"/>
        <w:jc w:val="center"/>
        <w:rPr>
          <w:sz w:val="56"/>
          <w:szCs w:val="56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-187960</wp:posOffset>
            </wp:positionH>
            <wp:positionV relativeFrom="paragraph">
              <wp:posOffset>468630</wp:posOffset>
            </wp:positionV>
            <wp:extent cx="806450" cy="1006475"/>
            <wp:effectExtent l="0" t="0" r="0" b="0"/>
            <wp:wrapSquare wrapText="bothSides"/>
            <wp:docPr id="1" name="Рисунок 7" descr="toorist_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toorist_6[1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135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Э</w:t>
      </w:r>
      <w:r>
        <w:rPr>
          <w:color w:val="538135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кскурсионное обслуживание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Cs/>
          <w:lang w:eastAsia="ru-RU"/>
        </w:rPr>
      </w:pPr>
      <w:r>
        <w:rPr>
          <w:b/>
          <w:bCs/>
          <w:color w:val="385623"/>
          <w:lang w:eastAsia="ru-RU"/>
        </w:rPr>
        <w:t>ЭКСКУРСИЯ</w:t>
      </w:r>
      <w:r>
        <w:rPr>
          <w:bCs/>
          <w:lang w:eastAsia="ru-RU"/>
        </w:rPr>
        <w:t xml:space="preserve"> - это коллективное (или индивидуальное) посещение и изучение с познавательной целью определенных исторических, природных, культурных и производственных объектов в сопровождении экскурсовода, гида, гида-переводчика, продолжительностью менее 24 часов без ночевки.</w:t>
      </w:r>
    </w:p>
    <w:p>
      <w:pPr>
        <w:pStyle w:val="Normal"/>
        <w:suppressAutoHyphens w:val="false"/>
        <w:spacing w:lineRule="exact" w:line="140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left="3402" w:firstLine="428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68B69D07">
                <wp:simplePos x="0" y="0"/>
                <wp:positionH relativeFrom="column">
                  <wp:posOffset>2051050</wp:posOffset>
                </wp:positionH>
                <wp:positionV relativeFrom="paragraph">
                  <wp:posOffset>46990</wp:posOffset>
                </wp:positionV>
                <wp:extent cx="91440" cy="759460"/>
                <wp:effectExtent l="19685" t="17145" r="13335" b="14605"/>
                <wp:wrapNone/>
                <wp:docPr id="2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758880"/>
                        </a:xfrm>
                        <a:prstGeom prst="leftBrace">
                          <a:avLst>
                            <a:gd name="adj1" fmla="val 69639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53813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ID="AutoShape 5" stroked="t" style="position:absolute;margin-left:161.5pt;margin-top:3.7pt;width:7.1pt;height:59.7pt;mso-wrap-style:none;v-text-anchor:middle" wp14:anchorId="68B69D07" type="shapetype_87">
                <v:fill o:detectmouseclick="t" on="false"/>
                <v:stroke color="#538135" weight="22320" joinstyle="round" endcap="flat"/>
                <w10:wrap type="none"/>
              </v:shape>
            </w:pict>
          </mc:Fallback>
        </mc:AlternateContent>
      </w:r>
      <w:r>
        <w:rPr>
          <w:bCs/>
          <w:lang w:eastAsia="ru-RU"/>
        </w:rPr>
        <w:t xml:space="preserve">- услуги по организации </w:t>
      </w:r>
    </w:p>
    <w:p>
      <w:pPr>
        <w:pStyle w:val="Normal"/>
        <w:suppressAutoHyphens w:val="false"/>
        <w:ind w:left="3402" w:firstLine="428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2ECF4F29">
                <wp:simplePos x="0" y="0"/>
                <wp:positionH relativeFrom="column">
                  <wp:posOffset>488315</wp:posOffset>
                </wp:positionH>
                <wp:positionV relativeFrom="paragraph">
                  <wp:posOffset>15875</wp:posOffset>
                </wp:positionV>
                <wp:extent cx="1437640" cy="661670"/>
                <wp:effectExtent l="0" t="0" r="11430" b="25400"/>
                <wp:wrapNone/>
                <wp:docPr id="3" name="Auto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120" cy="660960"/>
                        </a:xfrm>
                        <a:prstGeom prst="wave">
                          <a:avLst>
                            <a:gd name="adj1" fmla="val 8046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53813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ind w:left="142" w:hanging="0"/>
                              <w:jc w:val="center"/>
                              <w:rPr/>
                            </w:pPr>
                            <w:r>
                              <w:rPr/>
                              <w:t>Экскурсионные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4" coordsize="21600,21600" o:spt="64" adj="0,2700" path="m@11@0c@16@3@18@4@13@0l@20@5c@23@7@21@6@19@5xe">
                <v:stroke joinstyle="miter"/>
                <v:formulas>
                  <v:f eqn="val #1"/>
                  <v:f eqn="val #0"/>
                  <v:f eqn="prod @0 10 3"/>
                  <v:f eqn="sum @0 0 @2"/>
                  <v:f eqn="sum @0 @2 0"/>
                  <v:f eqn="sum height 0 @0"/>
                  <v:f eqn="sum @5 0 @2"/>
                  <v:f eqn="sum @5 @2 0"/>
                  <v:f eqn="prod 2 @1 1"/>
                  <v:f eqn="abs @1"/>
                  <v:f eqn="if @8 0 @8"/>
                  <v:f eqn="sum 0 0 @10"/>
                  <v:f eqn="if @8 @8 0"/>
                  <v:f eqn="sum width 0 @12"/>
                  <v:f eqn="sum @10 @13 0"/>
                  <v:f eqn="prod 1 @14 3"/>
                  <v:f eqn="sum @11 @15 0"/>
                  <v:f eqn="sum @16 @13 0"/>
                  <v:f eqn="prod 1 @17 2"/>
                  <v:f eqn="sum 0 @12 0"/>
                  <v:f eqn="sum width @10 0"/>
                  <v:f eqn="sum @19 @15 0"/>
                  <v:f eqn="sum @21 @20 0"/>
                  <v:f eqn="prod 1 @22 2"/>
                  <v:f eqn="sum width 0 @9"/>
                  <v:f eqn="sum 10800 @1 0"/>
                  <v:f eqn="sum 10800 0 @1"/>
                  <v:f eqn="max @11 @19"/>
                  <v:f eqn="min @13 @20"/>
                  <v:f eqn="prod 2 @0 1"/>
                  <v:f eqn="sum height 0 @29"/>
                </v:formulas>
                <v:path gradientshapeok="t" o:connecttype="rect" textboxrect="@27,@29,@28,@30"/>
                <v:handles>
                  <v:h position="0,@0"/>
                  <v:h position="@25,21600"/>
                </v:handles>
              </v:shapetype>
              <v:shape id="shape_0" ID="AutoShape 83" fillcolor="white" stroked="t" style="position:absolute;margin-left:38.45pt;margin-top:1.25pt;width:113.1pt;height:52pt;mso-wrap-style:square;v-text-anchor:top" wp14:anchorId="2ECF4F29" type="shapetype_64">
                <v:fill o:detectmouseclick="t" type="solid" color2="black"/>
                <v:stroke color="#538135" weight="22320" joinstyle="round" endcap="flat"/>
                <v:textbox>
                  <w:txbxContent>
                    <w:p>
                      <w:pPr>
                        <w:pStyle w:val="Style21"/>
                        <w:ind w:left="142" w:hanging="0"/>
                        <w:jc w:val="center"/>
                        <w:rPr/>
                      </w:pPr>
                      <w:r>
                        <w:rPr/>
                        <w:t>Экскурсионные услуги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Cs/>
          <w:lang w:eastAsia="ru-RU"/>
        </w:rPr>
        <w:t xml:space="preserve">  </w:t>
      </w:r>
      <w:r>
        <w:rPr>
          <w:bCs/>
          <w:lang w:eastAsia="ru-RU"/>
        </w:rPr>
        <w:t>и проведению экскурсий</w:t>
      </w:r>
    </w:p>
    <w:p>
      <w:pPr>
        <w:pStyle w:val="Normal"/>
        <w:suppressAutoHyphens w:val="false"/>
        <w:ind w:left="3402" w:firstLine="428"/>
        <w:jc w:val="both"/>
        <w:rPr>
          <w:bCs/>
          <w:lang w:eastAsia="ru-RU"/>
        </w:rPr>
      </w:pPr>
      <w:r>
        <w:rPr>
          <w:bCs/>
          <w:lang w:eastAsia="ru-RU"/>
        </w:rPr>
        <w:t>- услуги экскурсовода</w:t>
      </w:r>
    </w:p>
    <w:p>
      <w:pPr>
        <w:pStyle w:val="Normal"/>
        <w:suppressAutoHyphens w:val="false"/>
        <w:ind w:left="3402" w:firstLine="428"/>
        <w:jc w:val="both"/>
        <w:rPr>
          <w:bCs/>
          <w:lang w:eastAsia="ru-RU"/>
        </w:rPr>
      </w:pPr>
      <w:r>
        <w:rPr>
          <w:bCs/>
          <w:lang w:eastAsia="ru-RU"/>
        </w:rPr>
        <w:t>- услуги гида-переводчика</w:t>
      </w:r>
    </w:p>
    <w:p>
      <w:pPr>
        <w:pStyle w:val="Normal"/>
        <w:suppressAutoHyphens w:val="false"/>
        <w:ind w:left="3402" w:firstLine="426"/>
        <w:jc w:val="both"/>
        <w:rPr>
          <w:bCs/>
          <w:lang w:eastAsia="ru-RU"/>
        </w:rPr>
      </w:pPr>
      <w:r>
        <w:rPr>
          <w:bCs/>
          <w:lang w:eastAsia="ru-RU"/>
        </w:rPr>
        <w:t>- услуги сопровождающего</w:t>
      </w:r>
    </w:p>
    <w:p>
      <w:pPr>
        <w:pStyle w:val="Normal"/>
        <w:suppressAutoHyphens w:val="false"/>
        <w:ind w:left="3402" w:firstLine="284"/>
        <w:jc w:val="both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ind w:firstLine="284"/>
        <w:jc w:val="center"/>
        <w:rPr>
          <w:bCs/>
          <w:lang w:eastAsia="ru-RU"/>
        </w:rPr>
      </w:pPr>
      <w:r>
        <w:rPr>
          <w:b/>
          <w:bCs/>
          <w:color w:val="385623"/>
          <w:lang w:eastAsia="ru-RU"/>
        </w:rPr>
        <w:t>ВИДЫ ЭКСКУРСИЙ</w:t>
      </w:r>
      <w:r>
        <w:rPr>
          <w:bCs/>
          <w:lang w:eastAsia="ru-RU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false"/>
        <w:ind w:left="-142" w:firstLine="284"/>
        <w:jc w:val="both"/>
        <w:rPr>
          <w:bCs/>
          <w:lang w:eastAsia="ru-RU"/>
        </w:rPr>
      </w:pPr>
      <w:r>
        <w:rPr>
          <w:bCs/>
          <w:lang w:eastAsia="ru-RU"/>
        </w:rPr>
        <w:t xml:space="preserve">обзорные и тематические (исторические, литературные, производственные, экологические и т.д.),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false"/>
        <w:ind w:left="-142" w:firstLine="284"/>
        <w:jc w:val="both"/>
        <w:rPr>
          <w:bCs/>
          <w:lang w:eastAsia="ru-RU"/>
        </w:rPr>
      </w:pPr>
      <w:r>
        <w:rPr>
          <w:bCs/>
          <w:lang w:eastAsia="ru-RU"/>
        </w:rPr>
        <w:t>городские и загородные,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false"/>
        <w:ind w:left="-142" w:firstLine="284"/>
        <w:jc w:val="both"/>
        <w:rPr>
          <w:bCs/>
          <w:lang w:eastAsia="ru-RU"/>
        </w:rPr>
      </w:pPr>
      <w:r>
        <w:rPr>
          <w:bCs/>
          <w:lang w:eastAsia="ru-RU"/>
        </w:rPr>
        <w:t>пешеходные, экскурсии с использованием пассажирского транспорта различных видов (автомобильного, водного, авиационного, железнодорожного, конного и др.), комбинированные (транспортно-пешеходные) и экскурсии других видов,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uppressAutoHyphens w:val="false"/>
        <w:ind w:left="-142" w:firstLine="284"/>
        <w:jc w:val="both"/>
        <w:rPr>
          <w:bCs/>
          <w:lang w:eastAsia="ru-RU"/>
        </w:rPr>
      </w:pPr>
      <w:r>
        <w:rPr>
          <w:bCs/>
          <w:lang w:eastAsia="ru-RU"/>
        </w:rPr>
        <w:t>детские, молодежные, экскурсии для взрослых, экскурсии для пожилых людей,</w:t>
      </w:r>
    </w:p>
    <w:p>
      <w:pPr>
        <w:pStyle w:val="Normal"/>
        <w:suppressAutoHyphens w:val="false"/>
        <w:ind w:left="-142" w:firstLine="284"/>
        <w:jc w:val="both"/>
        <w:rPr>
          <w:bCs/>
          <w:i/>
          <w:i/>
          <w:lang w:eastAsia="ru-RU"/>
        </w:rPr>
      </w:pPr>
      <w:r>
        <w:rPr>
          <w:bCs/>
          <w:i/>
          <w:lang w:eastAsia="ru-RU"/>
        </w:rPr>
        <w:t>Экскурсии могут подразделяться также в зависимости от числа участников, назначения, продолжительности, времени проведения и других факторов.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left="993" w:hanging="0"/>
        <w:jc w:val="both"/>
        <w:rPr>
          <w:b/>
          <w:b/>
          <w:bCs/>
          <w:lang w:eastAsia="ru-RU"/>
        </w:rPr>
      </w:pPr>
      <w:r>
        <w:rPr/>
        <w:drawing>
          <wp:inline distT="19050" distB="27305" distL="0" distR="0" wp14:anchorId="7D0462B4">
            <wp:extent cx="4941570" cy="1344930"/>
            <wp:effectExtent l="0" t="19050" r="0" b="27305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</wp:inline>
        </w:drawing>
      </w:r>
      <w:r>
        <w:rPr>
          <w:b/>
          <w:bCs/>
          <w:lang w:eastAsia="ru-RU"/>
        </w:rPr>
        <w:t xml:space="preserve"> </w:t>
      </w:r>
    </w:p>
    <w:p>
      <w:pPr>
        <w:pStyle w:val="Normal"/>
        <w:suppressAutoHyphens w:val="false"/>
        <w:ind w:firstLine="284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ind w:firstLine="284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>ИНФОРМАЦИЯ ПОТРЕБИТЕЛЮ</w:t>
      </w:r>
    </w:p>
    <w:p>
      <w:pPr>
        <w:pStyle w:val="Normal"/>
        <w:suppressAutoHyphens w:val="false"/>
        <w:spacing w:lineRule="exact" w:line="140"/>
        <w:ind w:firstLine="284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spacing w:lineRule="exact" w:line="100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- об исполнителе</w:t>
      </w:r>
    </w:p>
    <w:p>
      <w:pPr>
        <w:pStyle w:val="Normal"/>
        <w:suppressAutoHyphens w:val="false"/>
        <w:spacing w:lineRule="exact" w:line="120"/>
        <w:jc w:val="center"/>
        <w:rPr>
          <w:b/>
          <w:b/>
          <w:bCs/>
          <w:color w:val="833C0B"/>
          <w:lang w:eastAsia="ru-RU"/>
        </w:rPr>
      </w:pPr>
      <w:r>
        <w:rPr>
          <w:b/>
          <w:bCs/>
          <w:color w:val="833C0B"/>
          <w:lang w:eastAsia="ru-RU"/>
        </w:rPr>
      </w:r>
    </w:p>
    <w:p>
      <w:pPr>
        <w:pStyle w:val="Normal"/>
        <w:suppressAutoHyphens w:val="false"/>
        <w:ind w:left="4253" w:firstLine="708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469CBF4F">
                <wp:simplePos x="0" y="0"/>
                <wp:positionH relativeFrom="column">
                  <wp:posOffset>2881630</wp:posOffset>
                </wp:positionH>
                <wp:positionV relativeFrom="paragraph">
                  <wp:posOffset>50165</wp:posOffset>
                </wp:positionV>
                <wp:extent cx="103505" cy="709295"/>
                <wp:effectExtent l="19050" t="12700" r="20955" b="21590"/>
                <wp:wrapNone/>
                <wp:docPr id="6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0" cy="708840"/>
                        </a:xfrm>
                        <a:prstGeom prst="leftBrace">
                          <a:avLst>
                            <a:gd name="adj1" fmla="val 574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3813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7" stroked="t" style="position:absolute;margin-left:226.9pt;margin-top:3.95pt;width:8.05pt;height:55.75pt;mso-wrap-style:none;v-text-anchor:middle" wp14:anchorId="469CBF4F" type="shapetype_87">
                <v:fill o:detectmouseclick="t" on="false"/>
                <v:stroke color="#538135" weight="255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6C108D07">
                <wp:simplePos x="0" y="0"/>
                <wp:positionH relativeFrom="column">
                  <wp:posOffset>127635</wp:posOffset>
                </wp:positionH>
                <wp:positionV relativeFrom="paragraph">
                  <wp:posOffset>50165</wp:posOffset>
                </wp:positionV>
                <wp:extent cx="2406015" cy="715010"/>
                <wp:effectExtent l="0" t="0" r="14605" b="28575"/>
                <wp:wrapNone/>
                <wp:docPr id="7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5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75623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  <w:t>На вывеске туроператора, турагента или фирмы, организующей экскурсию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fillcolor="white" stroked="t" style="position:absolute;margin-left:10.05pt;margin-top:3.95pt;width:189.35pt;height:56.2pt;mso-wrap-style:square;v-text-anchor:top" wp14:anchorId="6C108D07">
                <v:fill o:detectmouseclick="t" type="solid" color2="black"/>
                <v:stroke color="#375623" weight="15840" dashstyle="dash" joinstyle="miter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/>
                        <w:t>На вывеске туроператора, турагента или фирмы, организующей экскурсию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Cs/>
          <w:lang w:eastAsia="ru-RU"/>
        </w:rPr>
        <w:t xml:space="preserve">- фирменное наименование </w:t>
      </w:r>
    </w:p>
    <w:p>
      <w:pPr>
        <w:pStyle w:val="Normal"/>
        <w:suppressAutoHyphens w:val="false"/>
        <w:ind w:left="4253" w:firstLine="708"/>
        <w:jc w:val="both"/>
        <w:rPr>
          <w:bCs/>
          <w:lang w:eastAsia="ru-RU"/>
        </w:rPr>
      </w:pPr>
      <w:r>
        <w:rPr>
          <w:bCs/>
          <w:lang w:eastAsia="ru-RU"/>
        </w:rPr>
        <w:t>(наименование) организации</w:t>
      </w:r>
    </w:p>
    <w:p>
      <w:pPr>
        <w:pStyle w:val="Normal"/>
        <w:suppressAutoHyphens w:val="false"/>
        <w:ind w:left="4253"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место нахождения </w:t>
      </w:r>
    </w:p>
    <w:p>
      <w:pPr>
        <w:pStyle w:val="Normal"/>
        <w:suppressAutoHyphens w:val="false"/>
        <w:ind w:left="4253" w:firstLine="708"/>
        <w:jc w:val="both"/>
        <w:rPr>
          <w:bCs/>
          <w:lang w:eastAsia="ru-RU"/>
        </w:rPr>
      </w:pPr>
      <w:r>
        <w:rPr>
          <w:bCs/>
          <w:lang w:eastAsia="ru-RU"/>
        </w:rPr>
        <w:t>(почтовый и юридический адрес)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left="4253"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режим работы </w:t>
      </w:r>
    </w:p>
    <w:p>
      <w:pPr>
        <w:pStyle w:val="Normal"/>
        <w:suppressAutoHyphens w:val="false"/>
        <w:spacing w:lineRule="exact" w:line="100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- об оказываемых услугах:</w:t>
      </w:r>
    </w:p>
    <w:p>
      <w:pPr>
        <w:pStyle w:val="Normal"/>
        <w:suppressAutoHyphens w:val="false"/>
        <w:spacing w:lineRule="exact" w:line="120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259" w:before="0" w:after="160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основные потребительские свойства услуги (</w:t>
      </w:r>
      <w:r>
        <w:rPr>
          <w:rFonts w:eastAsia="Calibri"/>
          <w:bCs/>
          <w:i/>
          <w:lang w:eastAsia="en-US"/>
        </w:rPr>
        <w:t>например, о маршруте экскурсии, его особенностях, правилах безопасного поведения в ходе экскурсии, об обычаях местного населения, святынях)</w:t>
      </w:r>
      <w:r>
        <w:rPr>
          <w:rFonts w:eastAsia="Calibri"/>
          <w:bCs/>
          <w:lang w:eastAsia="en-US"/>
        </w:rPr>
        <w:t>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59" w:before="0" w:after="160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цена в рублях, условия приобретения экскурсии,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59" w:before="0" w:after="160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правила и условия эффективного и безопасного использования услуг,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59" w:before="0" w:after="160"/>
        <w:ind w:left="284" w:right="188" w:firstLine="142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указание на конкретное лицо, которое будет оказывать услугу (например, экскурсовод, гид-переводчик, специально обученный инструктор-проводник), и другие. </w:t>
      </w:r>
    </w:p>
    <w:p>
      <w:pPr>
        <w:pStyle w:val="Normal"/>
        <w:suppressAutoHyphens w:val="false"/>
        <w:ind w:left="851" w:firstLine="141"/>
        <w:jc w:val="center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458E267D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5971540" cy="561340"/>
                <wp:effectExtent l="19050" t="19050" r="11430" b="10795"/>
                <wp:wrapNone/>
                <wp:docPr id="9" name="AutoShap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56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ind w:left="284" w:right="330" w:firstLine="142"/>
        <w:jc w:val="center"/>
        <w:rPr>
          <w:b/>
          <w:b/>
          <w:bCs/>
          <w:lang w:eastAsia="ru-RU"/>
        </w:rPr>
      </w:pPr>
      <w:r>
        <w:rPr>
          <w:b/>
          <w:bCs/>
          <w:lang w:eastAsia="ru-RU"/>
        </w:rPr>
        <w:t>Туроператоры (турагенты), предоставляющие экскурсионные услуги в рамках турпродукта, обязаны также сообщить информацию:</w:t>
      </w:r>
    </w:p>
    <w:p>
      <w:pPr>
        <w:pStyle w:val="Normal"/>
        <w:suppressAutoHyphens w:val="false"/>
        <w:ind w:left="284" w:right="330" w:firstLine="142"/>
        <w:jc w:val="center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suppressAutoHyphens w:val="false"/>
        <w:ind w:left="142" w:right="1275" w:firstLine="284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101AAB9F">
                <wp:simplePos x="0" y="0"/>
                <wp:positionH relativeFrom="column">
                  <wp:posOffset>5593715</wp:posOffset>
                </wp:positionH>
                <wp:positionV relativeFrom="paragraph">
                  <wp:posOffset>40640</wp:posOffset>
                </wp:positionV>
                <wp:extent cx="247015" cy="663575"/>
                <wp:effectExtent l="12065" t="7620" r="17780" b="34290"/>
                <wp:wrapNone/>
                <wp:docPr id="10" name="Auto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6240" cy="663120"/>
                        </a:xfrm>
                        <a:prstGeom prst="curvedRightArrow">
                          <a:avLst>
                            <a:gd name="adj1" fmla="val 17290"/>
                            <a:gd name="adj2" fmla="val 97613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96" fillcolor="#a8d08d" stroked="t" style="position:absolute;margin-left:440.45pt;margin-top:3.2pt;width:19.35pt;height:52.15pt;flip:x;mso-wrap-style:none;v-text-anchor:middle" wp14:anchorId="101AAB9F">
                <v:fill o:detectmouseclick="t" type="solid" color2="#572f72"/>
                <v:stroke color="#538135" weight="9360" joinstyle="miter" endcap="flat"/>
                <w10:wrap type="none"/>
              </v:rect>
            </w:pict>
          </mc:Fallback>
        </mc:AlternateContent>
      </w:r>
      <w:r>
        <w:rPr>
          <w:bCs/>
          <w:lang w:eastAsia="ru-RU"/>
        </w:rPr>
        <w:t>- программу пребывания, маршрут и условия экскурсии, включая информацию о месте нахождения средства размещения, его категории, и питания, услугах по перевозке потребителя в месте временного пребывания;</w:t>
      </w:r>
    </w:p>
    <w:p>
      <w:pPr>
        <w:pStyle w:val="Normal"/>
        <w:suppressAutoHyphens w:val="false"/>
        <w:ind w:left="142" w:right="1275" w:firstLine="284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4E4C3B8E">
                <wp:simplePos x="0" y="0"/>
                <wp:positionH relativeFrom="column">
                  <wp:posOffset>5593080</wp:posOffset>
                </wp:positionH>
                <wp:positionV relativeFrom="paragraph">
                  <wp:posOffset>53340</wp:posOffset>
                </wp:positionV>
                <wp:extent cx="247015" cy="652145"/>
                <wp:effectExtent l="12065" t="5715" r="17780" b="28575"/>
                <wp:wrapNone/>
                <wp:docPr id="11" name="Auto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6240" cy="651600"/>
                        </a:xfrm>
                        <a:prstGeom prst="curvedRightArrow">
                          <a:avLst>
                            <a:gd name="adj1" fmla="val 16992"/>
                            <a:gd name="adj2" fmla="val 95930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95" fillcolor="#a8d08d" stroked="t" style="position:absolute;margin-left:440.4pt;margin-top:4.2pt;width:19.35pt;height:51.25pt;flip:x;mso-wrap-style:none;v-text-anchor:middle" wp14:anchorId="4E4C3B8E">
                <v:fill o:detectmouseclick="t" type="solid" color2="#572f72"/>
                <v:stroke color="#538135" weight="9360" joinstyle="miter" endcap="flat"/>
                <w10:wrap type="none"/>
              </v:rect>
            </w:pict>
          </mc:Fallback>
        </mc:AlternateContent>
      </w:r>
      <w:r>
        <w:rPr>
          <w:bCs/>
          <w:lang w:eastAsia="ru-RU"/>
        </w:rPr>
        <w:t xml:space="preserve">- об опасностях, с которыми потребитель может встретиться при совершении экскурсии, </w:t>
      </w:r>
    </w:p>
    <w:p>
      <w:pPr>
        <w:pStyle w:val="Normal"/>
        <w:suppressAutoHyphens w:val="false"/>
        <w:ind w:left="142" w:right="1275" w:firstLine="284"/>
        <w:jc w:val="both"/>
        <w:rPr>
          <w:bCs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4E792FC5">
                <wp:simplePos x="0" y="0"/>
                <wp:positionH relativeFrom="column">
                  <wp:posOffset>5628640</wp:posOffset>
                </wp:positionH>
                <wp:positionV relativeFrom="paragraph">
                  <wp:posOffset>202565</wp:posOffset>
                </wp:positionV>
                <wp:extent cx="247015" cy="600075"/>
                <wp:effectExtent l="19050" t="0" r="20320" b="48895"/>
                <wp:wrapNone/>
                <wp:docPr id="12" name="Auto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6240" cy="599400"/>
                        </a:xfrm>
                        <a:prstGeom prst="curvedRightArrow">
                          <a:avLst>
                            <a:gd name="adj1" fmla="val 18118"/>
                            <a:gd name="adj2" fmla="val 102288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94" fillcolor="#a8d08d" stroked="t" style="position:absolute;margin-left:443.2pt;margin-top:15.95pt;width:19.35pt;height:47.15pt;flip:x;mso-wrap-style:none;v-text-anchor:middle" wp14:anchorId="4E792FC5">
                <v:fill o:detectmouseclick="t" type="solid" color2="#572f72"/>
                <v:stroke color="#538135" weight="9360" joinstyle="miter" endcap="flat"/>
                <w10:wrap type="none"/>
              </v:rect>
            </w:pict>
          </mc:Fallback>
        </mc:AlternateContent>
      </w:r>
      <w:r>
        <w:rPr>
          <w:bCs/>
          <w:lang w:eastAsia="ru-RU"/>
        </w:rPr>
        <w:t>- о возможных рисках и их последствиях для жизни и здоровья потребителя в случае, если потребитель предполагает совершить экскурсию, связанную с прохождением маршрутов, представляющих повышенную опасность для его жизни и здоровья (горная и труднопроходимая местность, занятие экстремальными видами туризма и спорта) и другие.</w:t>
      </w:r>
    </w:p>
    <w:p>
      <w:pPr>
        <w:pStyle w:val="Normal"/>
        <w:suppressAutoHyphens w:val="false"/>
        <w:ind w:left="142" w:right="755"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left="142" w:hanging="0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7" wp14:anchorId="680F617D">
                <wp:simplePos x="0" y="0"/>
                <wp:positionH relativeFrom="column">
                  <wp:posOffset>234950</wp:posOffset>
                </wp:positionH>
                <wp:positionV relativeFrom="paragraph">
                  <wp:posOffset>88265</wp:posOffset>
                </wp:positionV>
                <wp:extent cx="5633720" cy="553720"/>
                <wp:effectExtent l="19050" t="19050" r="25400" b="18415"/>
                <wp:wrapNone/>
                <wp:docPr id="13" name="AutoShap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920" cy="55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1f4e79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ind w:left="142" w:right="330" w:hanging="0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 xml:space="preserve">Экскурсоводы (гиды), оказывающие услуги, которые не входят в турпродукт, дополнительно предоставляют информацию: </w:t>
      </w:r>
    </w:p>
    <w:p>
      <w:pPr>
        <w:pStyle w:val="Normal"/>
        <w:suppressAutoHyphens w:val="false"/>
        <w:ind w:left="-142" w:hanging="0"/>
        <w:jc w:val="center"/>
        <w:rPr>
          <w:bCs/>
          <w:color w:val="385623"/>
          <w:lang w:eastAsia="ru-RU"/>
        </w:rPr>
      </w:pPr>
      <w:r>
        <w:rPr>
          <w:bCs/>
          <w:color w:val="385623"/>
          <w:lang w:eastAsia="ru-RU"/>
        </w:rPr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="160"/>
        <w:ind w:left="142" w:right="188" w:hanging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перечень услуг, условия их оказания, форма и порядок оплаты услуг;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="160"/>
        <w:ind w:left="142" w:right="188" w:hanging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сведения о сроках оказания услуг (дата, время начала и окончания либо продолжительность оказания услуги);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="160"/>
        <w:ind w:left="142" w:right="188" w:hanging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сведения о форме, условиях и порядке заказа услуг, изменения или аннулирования заказа услуг;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="160"/>
        <w:ind w:left="142" w:hanging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перечень и цена иных платных услуг, оказываемых за отдельную плату, условия их приобретения и оплаты;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="160"/>
        <w:ind w:left="142" w:hanging="0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перечень категорий лиц, имеющих право на получение льгот, а также перечень льгот.</w:t>
      </w:r>
    </w:p>
    <w:p>
      <w:pPr>
        <w:pStyle w:val="Normal"/>
        <w:suppressAutoHyphens w:val="false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jc w:val="both"/>
        <w:rPr>
          <w:bCs/>
          <w:color w:val="0D0D0D" w:themeColor="text1" w:themeTint="f2"/>
          <w:lang w:eastAsia="ru-RU"/>
        </w:rPr>
      </w:pPr>
      <w:r>
        <w:drawing>
          <wp:anchor behindDoc="0" distT="0" distB="0" distL="114300" distR="114300" simplePos="0" locked="0" layoutInCell="0" allowOverlap="1" relativeHeight="25">
            <wp:simplePos x="0" y="0"/>
            <wp:positionH relativeFrom="column">
              <wp:posOffset>52705</wp:posOffset>
            </wp:positionH>
            <wp:positionV relativeFrom="paragraph">
              <wp:posOffset>46990</wp:posOffset>
            </wp:positionV>
            <wp:extent cx="622300" cy="622300"/>
            <wp:effectExtent l="0" t="0" r="0" b="0"/>
            <wp:wrapSquare wrapText="bothSides"/>
            <wp:docPr id="14" name="Рисунок 29" descr="internet_explorer1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9" descr="internet_explorer16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ln w="12700">
                      <a:solidFill>
                        <a:srgbClr val="538135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Cs/>
          <w:color w:val="0D0D0D" w:themeColor="text1" w:themeTint="f2"/>
          <w:lang w:eastAsia="ru-RU"/>
        </w:rPr>
        <w:t>Т</w:t>
      </w:r>
      <w:r>
        <w:rPr>
          <w:bCs/>
          <w:color w:val="0D0D0D" w:themeColor="text1" w:themeTint="f2"/>
          <w:lang w:eastAsia="ru-RU"/>
        </w:rPr>
        <w:t>акая информация размещается экскурсоводом (гидом):</w:t>
      </w:r>
    </w:p>
    <w:p>
      <w:pPr>
        <w:pStyle w:val="Normal"/>
        <w:suppressAutoHyphens w:val="false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- на информационном стенде, доске объявлений, </w:t>
      </w:r>
    </w:p>
    <w:p>
      <w:pPr>
        <w:pStyle w:val="Normal"/>
        <w:suppressAutoHyphens w:val="false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- на сайте в сети "Интернет", странице в социальных сетях либо страница сайта в сети "Интернет" владельца агрегатора.</w:t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>ЗАКЛЮЧЕНИЕ ДОГОВОРА</w:t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8" wp14:anchorId="5BD3D6E3">
                <wp:simplePos x="0" y="0"/>
                <wp:positionH relativeFrom="column">
                  <wp:posOffset>941705</wp:posOffset>
                </wp:positionH>
                <wp:positionV relativeFrom="paragraph">
                  <wp:posOffset>113665</wp:posOffset>
                </wp:positionV>
                <wp:extent cx="2513330" cy="815340"/>
                <wp:effectExtent l="0" t="0" r="40640" b="24130"/>
                <wp:wrapNone/>
                <wp:docPr id="15" name="Выноска со стрелкой вправо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00" cy="8146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731"/>
                          </a:avLst>
                        </a:prstGeom>
                        <a:noFill/>
                        <a:ln w="190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numPr>
                                <w:ilvl w:val="0"/>
                                <w:numId w:val="2"/>
                              </w:numPr>
                              <w:suppressAutoHyphens w:val="false"/>
                              <w:ind w:left="284" w:hanging="360"/>
                              <w:jc w:val="both"/>
                              <w:rPr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Cs/>
                                <w:color w:val="0D0D0D" w:themeColor="text1" w:themeTint="f2"/>
                              </w:rPr>
                              <w:t xml:space="preserve">в простой письменной форме 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2"/>
                              </w:numPr>
                              <w:suppressAutoHyphens w:val="false"/>
                              <w:ind w:left="284" w:hanging="360"/>
                              <w:jc w:val="both"/>
                              <w:rPr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Cs/>
                                <w:color w:val="0D0D0D" w:themeColor="text1" w:themeTint="f2"/>
                              </w:rPr>
                              <w:t xml:space="preserve">в форме электронного документа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78" coordsize="21600,21600" o:spt="78" adj="14035,5400,5400,5400" path="m,l@7,l@7@10l@13@10l@13@9l21600,10800l@13@12l@13@11l@7@11l@7,21600l,21600xe">
                <v:stroke joinstyle="miter"/>
                <v:formulas>
                  <v:f eqn="val 10800"/>
                  <v:f eqn="val #2"/>
                  <v:f eqn="prod @1 2 1"/>
                  <v:f eqn="val #3"/>
                  <v:f eqn="val 21600"/>
                  <v:f eqn="val #1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width 0 @5"/>
                  <v:f eqn="prod @7 1 2"/>
                </v:formulas>
                <v:path gradientshapeok="t" o:connecttype="rect" textboxrect="0,0,@7,21600"/>
                <v:handles>
                  <v:h position="@13,@10"/>
                  <v:h position="21600,@9"/>
                  <v:h position="@13,0"/>
                  <v:h position="@7,21600"/>
                </v:handles>
              </v:shapetype>
              <v:shape id="shape_0" ID="Выноска со стрелкой вправо 41" stroked="t" style="position:absolute;margin-left:74.15pt;margin-top:8.95pt;width:197.8pt;height:64.1pt;mso-wrap-style:square;v-text-anchor:middle" wp14:anchorId="5BD3D6E3" type="shapetype_78">
                <v:fill o:detectmouseclick="t" on="false"/>
                <v:stroke color="#203864" weight="19080" joinstyle="miter" endcap="flat"/>
                <v:textbox>
                  <w:txbxContent>
                    <w:p>
                      <w:pPr>
                        <w:pStyle w:val="Style21"/>
                        <w:numPr>
                          <w:ilvl w:val="0"/>
                          <w:numId w:val="2"/>
                        </w:numPr>
                        <w:suppressAutoHyphens w:val="false"/>
                        <w:ind w:left="284" w:hanging="360"/>
                        <w:jc w:val="both"/>
                        <w:rPr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Cs/>
                          <w:color w:val="0D0D0D" w:themeColor="text1" w:themeTint="f2"/>
                        </w:rPr>
                        <w:t xml:space="preserve">в простой письменной форме 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2"/>
                        </w:numPr>
                        <w:suppressAutoHyphens w:val="false"/>
                        <w:ind w:left="284" w:hanging="360"/>
                        <w:jc w:val="both"/>
                        <w:rPr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Cs/>
                          <w:color w:val="0D0D0D" w:themeColor="text1" w:themeTint="f2"/>
                        </w:rPr>
                        <w:t xml:space="preserve">в форме электронного документа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1921E57A">
                <wp:simplePos x="0" y="0"/>
                <wp:positionH relativeFrom="column">
                  <wp:posOffset>3830955</wp:posOffset>
                </wp:positionH>
                <wp:positionV relativeFrom="paragraph">
                  <wp:posOffset>105410</wp:posOffset>
                </wp:positionV>
                <wp:extent cx="1645920" cy="722630"/>
                <wp:effectExtent l="19050" t="19050" r="12700" b="20955"/>
                <wp:wrapNone/>
                <wp:docPr id="17" name="Скругленный прямоугольник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0" cy="72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1f4e7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если экскурсия входят в турпродукт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ind w:left="-142" w:hanging="0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suppressAutoHyphens w:val="false"/>
        <w:spacing w:lineRule="exact" w:line="140"/>
        <w:ind w:firstLine="284"/>
        <w:jc w:val="center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0" wp14:anchorId="2AC6E682">
                <wp:simplePos x="0" y="0"/>
                <wp:positionH relativeFrom="column">
                  <wp:posOffset>1049655</wp:posOffset>
                </wp:positionH>
                <wp:positionV relativeFrom="paragraph">
                  <wp:posOffset>131445</wp:posOffset>
                </wp:positionV>
                <wp:extent cx="2290445" cy="584835"/>
                <wp:effectExtent l="0" t="0" r="34290" b="26035"/>
                <wp:wrapNone/>
                <wp:docPr id="19" name="Выноска со стрелкой вправо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60" cy="5842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180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в любой форме, в том числе дистанционно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ыноска со стрелкой вправо 43" stroked="t" style="position:absolute;margin-left:82.65pt;margin-top:10.35pt;width:180.25pt;height:45.95pt;mso-wrap-style:square;v-text-anchor:middle" wp14:anchorId="2AC6E682" type="shapetype_78">
                <v:fill o:detectmouseclick="t" on="false"/>
                <v:stroke color="#002060" weight="190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в любой форме, в том числе дистанционно 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 wp14:anchorId="47F2310A">
                <wp:simplePos x="0" y="0"/>
                <wp:positionH relativeFrom="column">
                  <wp:posOffset>3715385</wp:posOffset>
                </wp:positionH>
                <wp:positionV relativeFrom="paragraph">
                  <wp:posOffset>39370</wp:posOffset>
                </wp:positionV>
                <wp:extent cx="1967865" cy="668655"/>
                <wp:effectExtent l="19050" t="19050" r="14605" b="17780"/>
                <wp:wrapNone/>
                <wp:docPr id="21" name="Скругленный прямоугольник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66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1f4e7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если услугу оказывает экскурсовод (гид)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-119380</wp:posOffset>
            </wp:positionH>
            <wp:positionV relativeFrom="paragraph">
              <wp:posOffset>187960</wp:posOffset>
            </wp:positionV>
            <wp:extent cx="840105" cy="691515"/>
            <wp:effectExtent l="0" t="0" r="0" b="0"/>
            <wp:wrapSquare wrapText="bothSides"/>
            <wp:docPr id="23" name="Рисунок 85" descr="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85" descr="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jc w:val="center"/>
        <w:rPr>
          <w:bCs/>
          <w:lang w:eastAsia="ru-RU"/>
        </w:rPr>
      </w:pPr>
      <w:r>
        <w:rPr>
          <w:bCs/>
          <w:lang w:eastAsia="ru-RU"/>
        </w:rPr>
        <w:t xml:space="preserve">При заключении договора потребителю может быть выдана </w:t>
      </w:r>
      <w:r>
        <w:rPr>
          <w:b/>
          <w:bCs/>
          <w:color w:val="385623" w:themeColor="accent6" w:themeShade="80"/>
          <w:lang w:eastAsia="ru-RU"/>
        </w:rPr>
        <w:t>памятка</w:t>
      </w:r>
      <w:r>
        <w:rPr>
          <w:bCs/>
          <w:lang w:eastAsia="ru-RU"/>
        </w:rPr>
        <w:t>, в которой должна содержаться необходимая информация об экскурсионной услуге.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 xml:space="preserve">   </w:t>
      </w:r>
    </w:p>
    <w:p>
      <w:pPr>
        <w:pStyle w:val="Normal"/>
        <w:suppressAutoHyphens w:val="false"/>
        <w:ind w:firstLine="284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>БЕЗОПАСНОСТЬ ЭКСКУРСИОННЫХ УСЛУГ</w:t>
      </w:r>
    </w:p>
    <w:p>
      <w:pPr>
        <w:pStyle w:val="Normal"/>
        <w:suppressAutoHyphens w:val="false"/>
        <w:ind w:firstLine="284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3"/>
        </w:numPr>
        <w:suppressAutoHyphens w:val="false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На экскурсии должен быть обеспечен приемлемый уровень риска для жизни и здоровья экскурсантов как в обычных условиях, так и в чрезвычайных ситуациях (стихийных бедствиях и т.п.).</w:t>
      </w:r>
    </w:p>
    <w:p>
      <w:pPr>
        <w:pStyle w:val="Normal"/>
        <w:numPr>
          <w:ilvl w:val="0"/>
          <w:numId w:val="3"/>
        </w:numPr>
        <w:suppressAutoHyphens w:val="false"/>
        <w:ind w:left="0" w:firstLine="567"/>
        <w:jc w:val="both"/>
        <w:rPr>
          <w:bCs/>
          <w:lang w:eastAsia="ru-RU"/>
        </w:rPr>
      </w:pPr>
      <w:r>
        <w:drawing>
          <wp:anchor behindDoc="0" distT="0" distB="0" distL="114300" distR="114300" simplePos="0" locked="0" layoutInCell="0" allowOverlap="1" relativeHeight="24">
            <wp:simplePos x="0" y="0"/>
            <wp:positionH relativeFrom="column">
              <wp:posOffset>5636260</wp:posOffset>
            </wp:positionH>
            <wp:positionV relativeFrom="paragraph">
              <wp:posOffset>635</wp:posOffset>
            </wp:positionV>
            <wp:extent cx="706755" cy="1247775"/>
            <wp:effectExtent l="0" t="0" r="0" b="0"/>
            <wp:wrapTight wrapText="bothSides">
              <wp:wrapPolygon edited="0">
                <wp:start x="-13" y="0"/>
                <wp:lineTo x="-13" y="21424"/>
                <wp:lineTo x="20950" y="21424"/>
                <wp:lineTo x="20950" y="0"/>
                <wp:lineTo x="-13" y="0"/>
              </wp:wrapPolygon>
            </wp:wrapTight>
            <wp:docPr id="24" name="Рисунок 1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lang w:eastAsia="ru-RU"/>
        </w:rPr>
        <w:t>И</w:t>
      </w:r>
      <w:r>
        <w:rPr>
          <w:bCs/>
          <w:lang w:eastAsia="ru-RU"/>
        </w:rPr>
        <w:t>нформация, необходимая для экскурсантов в целях охраны их жизни и здоровья, предоставляется заблаговременно, до начала и в процессе экскурсии.</w:t>
      </w:r>
    </w:p>
    <w:p>
      <w:pPr>
        <w:pStyle w:val="Normal"/>
        <w:numPr>
          <w:ilvl w:val="0"/>
          <w:numId w:val="3"/>
        </w:numPr>
        <w:suppressAutoHyphens w:val="false"/>
        <w:ind w:left="0" w:firstLine="567"/>
        <w:jc w:val="both"/>
        <w:rPr>
          <w:bCs/>
          <w:lang w:eastAsia="ru-RU"/>
        </w:rPr>
      </w:pPr>
      <w:r>
        <w:rPr>
          <w:bCs/>
          <w:lang w:eastAsia="ru-RU"/>
        </w:rPr>
        <w:t>Информация, характеризующая природные сложности экскурсионной трассы, необходимый уровень личной физической подготовки туриста, особенности индивидуальной экипировки, должна содержаться в рекламно-информационных материалах и в тексте информационного листка к экскурсионной путевке.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424003B5">
                <wp:simplePos x="0" y="0"/>
                <wp:positionH relativeFrom="column">
                  <wp:posOffset>2731770</wp:posOffset>
                </wp:positionH>
                <wp:positionV relativeFrom="paragraph">
                  <wp:posOffset>128270</wp:posOffset>
                </wp:positionV>
                <wp:extent cx="1201420" cy="311150"/>
                <wp:effectExtent l="0" t="0" r="19050" b="13335"/>
                <wp:wrapNone/>
                <wp:docPr id="25" name="Rectangl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6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инструктаж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7" fillcolor="white" stroked="t" style="position:absolute;margin-left:215.1pt;margin-top:10.1pt;width:94.5pt;height:24.4pt;mso-wrap-style:square;v-text-anchor:top" wp14:anchorId="424003B5">
                <v:fill o:detectmouseclick="t" type="solid" color2="black"/>
                <v:stroke color="red" weight="1584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инструктаж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016B3575">
                <wp:simplePos x="0" y="0"/>
                <wp:positionH relativeFrom="column">
                  <wp:posOffset>1072515</wp:posOffset>
                </wp:positionH>
                <wp:positionV relativeFrom="paragraph">
                  <wp:posOffset>51435</wp:posOffset>
                </wp:positionV>
                <wp:extent cx="1012190" cy="576580"/>
                <wp:effectExtent l="0" t="0" r="17145" b="14605"/>
                <wp:wrapNone/>
                <wp:docPr id="27" name="Rectangl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43c0b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/>
                            </w:pPr>
                            <w:r>
                              <w:rPr/>
                              <w:t>до начала экскурсии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8" fillcolor="white" stroked="t" style="position:absolute;margin-left:84.45pt;margin-top:4.05pt;width:79.6pt;height:45.3pt;mso-wrap-style:square;v-text-anchor:top" wp14:anchorId="016B3575">
                <v:fill o:detectmouseclick="t" type="solid" color2="black"/>
                <v:stroke color="#843c0b" weight="15840" dashstyle="shortdot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/>
                      </w:pPr>
                      <w:r>
                        <w:rPr/>
                        <w:t>до начала экскурсии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1627A7E3">
                <wp:simplePos x="0" y="0"/>
                <wp:positionH relativeFrom="column">
                  <wp:posOffset>4468495</wp:posOffset>
                </wp:positionH>
                <wp:positionV relativeFrom="paragraph">
                  <wp:posOffset>36195</wp:posOffset>
                </wp:positionV>
                <wp:extent cx="1014730" cy="457200"/>
                <wp:effectExtent l="0" t="0" r="14605" b="19685"/>
                <wp:wrapNone/>
                <wp:docPr id="29" name="Rectangl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120" cy="45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43c0b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/>
                            </w:pPr>
                            <w:r>
                              <w:rPr/>
                              <w:t>в период экскурсии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9" fillcolor="white" stroked="t" style="position:absolute;margin-left:351.85pt;margin-top:2.85pt;width:79.8pt;height:35.9pt;mso-wrap-style:square;v-text-anchor:top" wp14:anchorId="1627A7E3">
                <v:fill o:detectmouseclick="t" type="solid" color2="black"/>
                <v:stroke color="#843c0b" weight="15840" dashstyle="shortdot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/>
                      </w:pPr>
                      <w:r>
                        <w:rPr/>
                        <w:t>в период экскурсии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2ECEE894">
                <wp:simplePos x="0" y="0"/>
                <wp:positionH relativeFrom="column">
                  <wp:posOffset>4114165</wp:posOffset>
                </wp:positionH>
                <wp:positionV relativeFrom="paragraph">
                  <wp:posOffset>142240</wp:posOffset>
                </wp:positionV>
                <wp:extent cx="164465" cy="281305"/>
                <wp:effectExtent l="12065" t="40640" r="14605" b="40640"/>
                <wp:wrapNone/>
                <wp:docPr id="31" name="AutoShap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00" cy="2808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103" fillcolor="white" stroked="t" style="position:absolute;margin-left:323.95pt;margin-top:11.2pt;width:12.85pt;height:22.05pt;mso-wrap-style:none;v-text-anchor:middle" wp14:anchorId="2ECEE894" type="shapetype_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6B7014E8">
                <wp:simplePos x="0" y="0"/>
                <wp:positionH relativeFrom="column">
                  <wp:posOffset>2432050</wp:posOffset>
                </wp:positionH>
                <wp:positionV relativeFrom="paragraph">
                  <wp:posOffset>142240</wp:posOffset>
                </wp:positionV>
                <wp:extent cx="191770" cy="281305"/>
                <wp:effectExtent l="12065" t="40640" r="6350" b="40640"/>
                <wp:wrapNone/>
                <wp:docPr id="32" name="Auto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60" cy="2808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AutoShape 104" fillcolor="white" stroked="t" style="position:absolute;margin-left:191.5pt;margin-top:11.2pt;width:15pt;height:22.05pt;mso-wrap-style:none;v-text-anchor:middle" wp14:anchorId="6B7014E8" type="shapetype_66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1C0DD8A7">
                <wp:simplePos x="0" y="0"/>
                <wp:positionH relativeFrom="column">
                  <wp:posOffset>2501900</wp:posOffset>
                </wp:positionH>
                <wp:positionV relativeFrom="paragraph">
                  <wp:posOffset>170180</wp:posOffset>
                </wp:positionV>
                <wp:extent cx="259715" cy="292735"/>
                <wp:effectExtent l="38100" t="0" r="27305" b="51435"/>
                <wp:wrapNone/>
                <wp:docPr id="33" name="AutoShap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9200" cy="29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05" stroked="t" style="position:absolute;margin-left:197pt;margin-top:13.4pt;width:20.35pt;height:22.95pt;flip:x;mso-wrap-style:none;v-text-anchor:middle" wp14:anchorId="1C0DD8A7" type="shapetype_32">
                <v:fill o:detectmouseclick="t" on="false"/>
                <v:stroke color="black" weight="1908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407C0352">
                <wp:simplePos x="0" y="0"/>
                <wp:positionH relativeFrom="column">
                  <wp:posOffset>3954145</wp:posOffset>
                </wp:positionH>
                <wp:positionV relativeFrom="paragraph">
                  <wp:posOffset>170180</wp:posOffset>
                </wp:positionV>
                <wp:extent cx="276860" cy="238760"/>
                <wp:effectExtent l="0" t="0" r="66675" b="47625"/>
                <wp:wrapNone/>
                <wp:docPr id="34" name="AutoShape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37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06" stroked="t" style="position:absolute;margin-left:311.35pt;margin-top:13.4pt;width:21.7pt;height:18.7pt;mso-wrap-style:none;v-text-anchor:middle" wp14:anchorId="407C0352" type="shapetype_32">
                <v:fill o:detectmouseclick="t" on="false"/>
                <v:stroke color="black" weight="19080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2" wp14:anchorId="4EA00B01">
                <wp:simplePos x="0" y="0"/>
                <wp:positionH relativeFrom="column">
                  <wp:posOffset>1099820</wp:posOffset>
                </wp:positionH>
                <wp:positionV relativeFrom="paragraph">
                  <wp:posOffset>110490</wp:posOffset>
                </wp:positionV>
                <wp:extent cx="1199515" cy="822960"/>
                <wp:effectExtent l="0" t="0" r="20955" b="16510"/>
                <wp:wrapNone/>
                <wp:docPr id="35" name="Скругленный прямоугольник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82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по правилам безопасности на экскурсии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7B31EAA9">
                <wp:simplePos x="0" y="0"/>
                <wp:positionH relativeFrom="column">
                  <wp:posOffset>2847340</wp:posOffset>
                </wp:positionH>
                <wp:positionV relativeFrom="paragraph">
                  <wp:posOffset>111760</wp:posOffset>
                </wp:positionV>
                <wp:extent cx="3119755" cy="953770"/>
                <wp:effectExtent l="0" t="0" r="24130" b="19050"/>
                <wp:wrapNone/>
                <wp:docPr id="37" name="Скругленный прямоугольник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040" cy="95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по соблюдению мер предосторожности при осмотре достопримечательностей, прохождении маршрутов повышенной опасности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165100</wp:posOffset>
            </wp:positionH>
            <wp:positionV relativeFrom="paragraph">
              <wp:posOffset>93345</wp:posOffset>
            </wp:positionV>
            <wp:extent cx="836930" cy="873125"/>
            <wp:effectExtent l="0" t="0" r="0" b="0"/>
            <wp:wrapTight wrapText="bothSides">
              <wp:wrapPolygon edited="0">
                <wp:start x="-14" y="0"/>
                <wp:lineTo x="-14" y="21194"/>
                <wp:lineTo x="21128" y="21194"/>
                <wp:lineTo x="21128" y="0"/>
                <wp:lineTo x="-14" y="0"/>
              </wp:wrapPolygon>
            </wp:wrapTight>
            <wp:docPr id="39" name="Рисунок 107" descr="pretenzi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07" descr="pretenzia2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center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suppressAutoHyphens w:val="false"/>
        <w:ind w:hanging="284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 xml:space="preserve">                       </w:t>
      </w:r>
      <w:r>
        <w:rPr>
          <w:b/>
          <w:bCs/>
          <w:color w:val="385623"/>
          <w:lang w:eastAsia="ru-RU"/>
        </w:rPr>
        <w:t>ПРЕДЪЯВЛЕНИЕ ПРЕТЕНЗИЙ</w:t>
      </w:r>
    </w:p>
    <w:p>
      <w:pPr>
        <w:pStyle w:val="Normal"/>
        <w:suppressAutoHyphens w:val="false"/>
        <w:ind w:firstLine="284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>Если вас не устроило качество оказанной вам услуги, вы вправе по своему выбору потребовать:</w:t>
      </w:r>
    </w:p>
    <w:p>
      <w:pPr>
        <w:pStyle w:val="Normal"/>
        <w:suppressAutoHyphens w:val="false"/>
        <w:spacing w:lineRule="exact" w:line="120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>- безвозмездное устранение недостатков оказанной услуги, если они обнаружены в процессе проведения экскурсии и могут быть устранены (</w:t>
      </w:r>
      <w:r>
        <w:rPr>
          <w:bCs/>
          <w:i/>
          <w:lang w:eastAsia="ru-RU"/>
        </w:rPr>
        <w:t>например, замена гида –переводчика, предоставление надлежащих услуг по перевозке во время экскурсии</w:t>
      </w:r>
      <w:r>
        <w:rPr>
          <w:bCs/>
          <w:lang w:eastAsia="ru-RU"/>
        </w:rPr>
        <w:t>),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>- соответствующее уменьшение цены услуги,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>- возмещение понесенных расходов по устранению недостатков оказанной услуги,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>- расторжение договора, если в установленный срок недостатки оказанной услуги не будут устранены или если будут обнаружены существенные недостатки оказанной услуги (</w:t>
      </w:r>
      <w:r>
        <w:rPr>
          <w:bCs/>
          <w:i/>
          <w:lang w:eastAsia="ru-RU"/>
        </w:rPr>
        <w:t>например, нарушение сроков оказания экскурсионных услуг</w:t>
      </w:r>
      <w:r>
        <w:rPr>
          <w:bCs/>
          <w:lang w:eastAsia="ru-RU"/>
        </w:rPr>
        <w:t>).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w:t xml:space="preserve">Кроме того, вы вправе </w:t>
      </w:r>
      <w:r>
        <w:rPr>
          <w:b/>
          <w:bCs/>
          <w:lang w:eastAsia="ru-RU"/>
        </w:rPr>
        <w:t xml:space="preserve">заявить требование </w:t>
      </w:r>
      <w:r>
        <w:rPr>
          <w:bCs/>
          <w:lang w:eastAsia="ru-RU"/>
        </w:rPr>
        <w:t>о полном возмещении убытков и компенсации морального вреда.</w: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20" wp14:anchorId="51A7FB94">
                <wp:simplePos x="0" y="0"/>
                <wp:positionH relativeFrom="column">
                  <wp:posOffset>619125</wp:posOffset>
                </wp:positionH>
                <wp:positionV relativeFrom="paragraph">
                  <wp:posOffset>153035</wp:posOffset>
                </wp:positionV>
                <wp:extent cx="2228850" cy="248285"/>
                <wp:effectExtent l="0" t="0" r="19685" b="19050"/>
                <wp:wrapNone/>
                <wp:docPr id="40" name="AutoShap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040" cy="24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111" fillcolor="white" stroked="t" style="position:absolute;margin-left:48.75pt;margin-top:12.05pt;width:175.4pt;height:19.45pt;mso-wrap-style:none;v-text-anchor:middle" wp14:anchorId="51A7FB94" type="shapetype_109">
                <v:fill o:detectmouseclick="t" type="solid" color2="black"/>
                <v:stroke color="#c00000" weight="1584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 wp14:anchorId="13706393">
                <wp:simplePos x="0" y="0"/>
                <wp:positionH relativeFrom="column">
                  <wp:posOffset>3162300</wp:posOffset>
                </wp:positionH>
                <wp:positionV relativeFrom="paragraph">
                  <wp:posOffset>106680</wp:posOffset>
                </wp:positionV>
                <wp:extent cx="2320925" cy="353695"/>
                <wp:effectExtent l="0" t="0" r="22860" b="27940"/>
                <wp:wrapNone/>
                <wp:docPr id="41" name="AutoShape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00" cy="353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15" fillcolor="white" stroked="t" style="position:absolute;margin-left:249pt;margin-top:8.4pt;width:182.65pt;height:27.75pt;mso-wrap-style:none;v-text-anchor:middle" wp14:anchorId="13706393" type="shapetype_109">
                <v:fill o:detectmouseclick="t" type="solid" color2="black"/>
                <v:stroke color="#c00000" weight="1584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708" w:firstLine="708"/>
        <w:jc w:val="both"/>
        <w:rPr>
          <w:bCs/>
          <w:lang w:eastAsia="ru-RU"/>
        </w:rPr>
      </w:pPr>
      <w:r>
        <w:rPr>
          <w:bCs/>
          <w:lang w:eastAsia="ru-RU"/>
        </w:rPr>
        <w:t>обязательная претензия:                           по выбору потребителя:</w:t>
      </w:r>
    </w:p>
    <w:p>
      <w:pPr>
        <w:pStyle w:val="Normal"/>
        <w:suppressAutoHyphens w:val="false"/>
        <w:spacing w:lineRule="exact" w:line="120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1" wp14:anchorId="383870DA">
                <wp:simplePos x="0" y="0"/>
                <wp:positionH relativeFrom="column">
                  <wp:posOffset>534670</wp:posOffset>
                </wp:positionH>
                <wp:positionV relativeFrom="paragraph">
                  <wp:posOffset>55880</wp:posOffset>
                </wp:positionV>
                <wp:extent cx="2367280" cy="1061085"/>
                <wp:effectExtent l="0" t="0" r="14605" b="26035"/>
                <wp:wrapNone/>
                <wp:docPr id="42" name="AutoShap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1060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при приобретении экскурсии в составе турпоездки в письменной форме в течение 20 дней с даты окончания действия договора о реализации турпродукта. 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113" fillcolor="white" stroked="t" style="position:absolute;margin-left:42.1pt;margin-top:4.4pt;width:186.3pt;height:83.45pt;mso-wrap-style:square;v-text-anchor:top" wp14:anchorId="383870DA" type="shapetype_109">
                <v:fill o:detectmouseclick="t" type="solid" color2="black"/>
                <v:stroke color="#c00000" weight="9360" dashstyle="dash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при приобретении экскурсии в составе турпоездки в письменной форме в течение 20 дней с даты окончания действия договора о реализации турпродукта. 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17B4F5B7">
                <wp:simplePos x="0" y="0"/>
                <wp:positionH relativeFrom="column">
                  <wp:posOffset>3162300</wp:posOffset>
                </wp:positionH>
                <wp:positionV relativeFrom="paragraph">
                  <wp:posOffset>33655</wp:posOffset>
                </wp:positionV>
                <wp:extent cx="2320925" cy="1007110"/>
                <wp:effectExtent l="0" t="0" r="22860" b="22860"/>
                <wp:wrapNone/>
                <wp:docPr id="44" name="AutoShape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00" cy="10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/>
                            </w:pPr>
                            <w:r>
                              <w:rPr/>
                              <w:t>при приобретении экскурсии как самостоятельной услуги предъявляется исполнителю в устной или письменной форме в разумный срок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114" fillcolor="white" stroked="t" style="position:absolute;margin-left:249pt;margin-top:2.65pt;width:182.65pt;height:79.2pt;mso-wrap-style:square;v-text-anchor:top" wp14:anchorId="17B4F5B7" type="shapetype_109">
                <v:fill o:detectmouseclick="t" type="solid" color2="black"/>
                <v:stroke color="#c00000" weight="9360" dashstyle="dash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/>
                      </w:pPr>
                      <w:r>
                        <w:rPr/>
                        <w:t>при приобретении экскурсии как самостоятельной услуги предъявляется исполнителю в устной или письменной форме в разумный срок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firstLine="284"/>
        <w:jc w:val="both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t xml:space="preserve">Внимание! Необходимо своевременно позаботиться о доказательствах оказания некачественной услуги, причинения вреда вашему имуществу или здоровью (например, медицинские документы, фотографии, показания свидетелей).   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>
        <w:rPr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2">
        <w:r>
          <w:rPr>
            <w:b/>
            <w:sz w:val="22"/>
            <w:szCs w:val="22"/>
            <w:lang w:eastAsia="ru-RU"/>
          </w:rPr>
          <w:t>http://кц66.рф</w:t>
        </w:r>
      </w:hyperlink>
      <w:r>
        <w:rPr>
          <w:b/>
          <w:sz w:val="22"/>
          <w:szCs w:val="22"/>
          <w:lang w:eastAsia="ru-RU"/>
        </w:rPr>
        <w:t>).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8-800-555-49-43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sz w:val="25"/>
          <w:szCs w:val="25"/>
        </w:rPr>
      </w:pPr>
      <w:r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 При использовании памятки ссылка на сайт </w:t>
      </w:r>
      <w:hyperlink r:id="rId13">
        <w:r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>
        <w:rPr>
          <w:b/>
          <w:i/>
          <w:sz w:val="22"/>
          <w:szCs w:val="22"/>
          <w:lang w:eastAsia="ru-RU"/>
        </w:rPr>
        <w:t xml:space="preserve"> обязательна</w:t>
      </w:r>
    </w:p>
    <w:sectPr>
      <w:type w:val="nextPage"/>
      <w:pgSz w:w="11906" w:h="16838"/>
      <w:pgMar w:left="1276" w:right="850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14.4pt;height:460.8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"/>
      <w:lvlJc w:val="left"/>
      <w:pPr>
        <w:tabs>
          <w:tab w:val="num" w:pos="0"/>
        </w:tabs>
        <w:ind w:left="1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5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7850"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58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eb0c7c"/>
    <w:pPr>
      <w:suppressAutoHyphens w:val="false"/>
      <w:spacing w:beforeAutospacing="1" w:afterAutospacing="1"/>
    </w:pPr>
    <w:rPr>
      <w:lang w:eastAsia="ru-RU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diagramData" Target="diagrams/data5.xml"/><Relationship Id="rId4" Type="http://schemas.openxmlformats.org/officeDocument/2006/relationships/diagramLayout" Target="diagrams/layout5.xml"/><Relationship Id="rId5" Type="http://schemas.openxmlformats.org/officeDocument/2006/relationships/diagramQuickStyle" Target="diagrams/quickStyle5.xml"/><Relationship Id="rId6" Type="http://schemas.openxmlformats.org/officeDocument/2006/relationships/diagramColors" Target="diagrams/colors5.xml"/><Relationship Id="rId7" Type="http://schemas.microsoft.com/office/2007/relationships/diagramDrawing" Target="diagrams/drawing5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http://&#1082;&#1094;66.&#1088;&#1092;" TargetMode="External"/><Relationship Id="rId13" Type="http://schemas.openxmlformats.org/officeDocument/2006/relationships/hyperlink" Target="http://www.66.rospotrebnadzor.ru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5.xml><?xml version="1.0" encoding="utf-8"?>
<dgm:dataModel xmlns:dgm="http://schemas.openxmlformats.org/drawingml/2006/diagram" xmlns:a="http://schemas.openxmlformats.org/drawingml/2006/main">
  <dgm:ptLst>
    <dgm:pt modelId="{71EA7B64-6395-4A7A-B385-11F6513407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A812F09-DB36-4D59-9F6E-2869C02656A3}">
      <dgm:prSet custT="1"/>
      <dgm:spPr>
        <a:xfrm>
          <a:off x="997755" y="5"/>
          <a:ext cx="851548" cy="333519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200" b="1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ЭКСКУРСИЯ</a:t>
          </a:r>
          <a:endParaRPr lang="ru-RU" sz="12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41EFDA7-3392-4215-8F2C-ABF7B4B3BF62}" type="parTrans" cxnId="{B378EAFD-9605-45E1-93C8-749CA8D29DC1}">
      <dgm:prSet/>
      <dgm:spPr/>
      <dgm:t>
        <a:bodyPr/>
        <a:lstStyle/>
        <a:p>
          <a:endParaRPr lang="ru-RU"/>
        </a:p>
      </dgm:t>
    </dgm:pt>
    <dgm:pt modelId="{DAA0C085-5F6D-4A41-AD83-15D6E6EF5E0E}" type="sibTrans" cxnId="{B378EAFD-9605-45E1-93C8-749CA8D29DC1}">
      <dgm:prSet/>
      <dgm:spPr/>
      <dgm:t>
        <a:bodyPr/>
        <a:lstStyle/>
        <a:p>
          <a:endParaRPr lang="ru-RU"/>
        </a:p>
      </dgm:t>
    </dgm:pt>
    <dgm:pt modelId="{AE04B8B6-80A7-4272-A2A6-94E220D3CA40}">
      <dgm:prSet custT="1"/>
      <dgm:spPr>
        <a:xfrm>
          <a:off x="1343" y="486457"/>
          <a:ext cx="1174295" cy="510007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входит в турпродукт 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(турпоездку)</a:t>
          </a:r>
          <a:endParaRPr lang="ru-RU" sz="1200" b="1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7750D7F-F024-4521-82C3-9D7623A99BD8}" type="parTrans" cxnId="{371D9A35-4F51-411D-AF4B-959AB6E724E4}">
      <dgm:prSet/>
      <dgm:spPr>
        <a:xfrm>
          <a:off x="588490" y="333525"/>
          <a:ext cx="835039" cy="152932"/>
        </a:xfr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A4314B8-C263-451D-A0A0-6C3A57B2D474}" type="sibTrans" cxnId="{371D9A35-4F51-411D-AF4B-959AB6E724E4}">
      <dgm:prSet/>
      <dgm:spPr/>
      <dgm:t>
        <a:bodyPr/>
        <a:lstStyle/>
        <a:p>
          <a:endParaRPr lang="ru-RU"/>
        </a:p>
      </dgm:t>
    </dgm:pt>
    <dgm:pt modelId="{1C5B3E09-AA01-4DE2-A413-5BE89B6E4603}">
      <dgm:prSet custT="1"/>
      <dgm:spPr>
        <a:xfrm>
          <a:off x="1315716" y="486457"/>
          <a:ext cx="1836985" cy="538026"/>
        </a:xfr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sz="1200" b="1" i="0" u="none" strike="noStrike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платная услуга экскурсовода (гида) </a:t>
          </a:r>
          <a:endParaRPr lang="ru-RU" sz="1200" b="1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C28210B-58B5-4FDA-9F24-AFFE89CC3D02}" type="parTrans" cxnId="{6808F51C-7F46-43D1-ADE6-975D343DB40C}">
      <dgm:prSet/>
      <dgm:spPr>
        <a:xfrm>
          <a:off x="1423530" y="333525"/>
          <a:ext cx="810679" cy="152932"/>
        </a:xfr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A73F66B-2B9E-47F3-A2F9-555874E93071}" type="sibTrans" cxnId="{6808F51C-7F46-43D1-ADE6-975D343DB40C}">
      <dgm:prSet/>
      <dgm:spPr/>
      <dgm:t>
        <a:bodyPr/>
        <a:lstStyle/>
        <a:p>
          <a:endParaRPr lang="ru-RU"/>
        </a:p>
      </dgm:t>
    </dgm:pt>
    <dgm:pt modelId="{94B6CB58-FCA9-479E-8BBA-8FE165A20CFD}" type="pres">
      <dgm:prSet presAssocID="{71EA7B64-6395-4A7A-B385-11F65134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8653E0-490B-4532-9AA8-4604EEED1811}" type="pres">
      <dgm:prSet presAssocID="{2A812F09-DB36-4D59-9F6E-2869C02656A3}" presName="hierRoot1" presStyleCnt="0">
        <dgm:presLayoutVars>
          <dgm:hierBranch/>
        </dgm:presLayoutVars>
      </dgm:prSet>
      <dgm:spPr/>
    </dgm:pt>
    <dgm:pt modelId="{2787383A-D812-48CC-9428-047A392FE382}" type="pres">
      <dgm:prSet presAssocID="{2A812F09-DB36-4D59-9F6E-2869C02656A3}" presName="rootComposite1" presStyleCnt="0"/>
      <dgm:spPr/>
    </dgm:pt>
    <dgm:pt modelId="{0A368FFD-3643-4699-8C8B-26AB8CEC9D41}" type="pres">
      <dgm:prSet presAssocID="{2A812F09-DB36-4D59-9F6E-2869C02656A3}" presName="rootText1" presStyleLbl="node0" presStyleIdx="0" presStyleCnt="1" custScaleX="127661" custLinFactNeighborX="-23011" custLinFactNeighborY="-385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2310AA-7D76-4347-9513-A62F84AD2148}" type="pres">
      <dgm:prSet presAssocID="{2A812F09-DB36-4D59-9F6E-2869C02656A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DD92486-08E8-4774-BAB0-C82DD34EF09D}" type="pres">
      <dgm:prSet presAssocID="{2A812F09-DB36-4D59-9F6E-2869C02656A3}" presName="hierChild2" presStyleCnt="0"/>
      <dgm:spPr/>
    </dgm:pt>
    <dgm:pt modelId="{E10BB6D4-8B48-4152-B0CA-8D6951C42614}" type="pres">
      <dgm:prSet presAssocID="{C7750D7F-F024-4521-82C3-9D7623A99BD8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4B1D7F8-CAD8-4F68-995D-7648A0BD4358}" type="pres">
      <dgm:prSet presAssocID="{AE04B8B6-80A7-4272-A2A6-94E220D3CA40}" presName="hierRoot2" presStyleCnt="0">
        <dgm:presLayoutVars>
          <dgm:hierBranch/>
        </dgm:presLayoutVars>
      </dgm:prSet>
      <dgm:spPr/>
    </dgm:pt>
    <dgm:pt modelId="{9B22356E-0E80-495D-A6F7-A0DB370A9E66}" type="pres">
      <dgm:prSet presAssocID="{AE04B8B6-80A7-4272-A2A6-94E220D3CA40}" presName="rootComposite" presStyleCnt="0"/>
      <dgm:spPr/>
    </dgm:pt>
    <dgm:pt modelId="{B95D121B-44D7-4864-A16F-31DB1350C18D}" type="pres">
      <dgm:prSet presAssocID="{AE04B8B6-80A7-4272-A2A6-94E220D3CA40}" presName="rootText" presStyleLbl="node2" presStyleIdx="0" presStyleCnt="2" custScaleX="176046" custScaleY="1529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DBBA62-2997-4859-BF41-2762D35B3B1D}" type="pres">
      <dgm:prSet presAssocID="{AE04B8B6-80A7-4272-A2A6-94E220D3CA40}" presName="rootConnector" presStyleLbl="node2" presStyleIdx="0" presStyleCnt="2"/>
      <dgm:spPr/>
      <dgm:t>
        <a:bodyPr/>
        <a:lstStyle/>
        <a:p>
          <a:endParaRPr lang="ru-RU"/>
        </a:p>
      </dgm:t>
    </dgm:pt>
    <dgm:pt modelId="{98571D09-5E39-4F4A-B7D0-8D4D54312844}" type="pres">
      <dgm:prSet presAssocID="{AE04B8B6-80A7-4272-A2A6-94E220D3CA40}" presName="hierChild4" presStyleCnt="0"/>
      <dgm:spPr/>
    </dgm:pt>
    <dgm:pt modelId="{B5425AF0-8119-44AC-965B-FD65B652A54A}" type="pres">
      <dgm:prSet presAssocID="{AE04B8B6-80A7-4272-A2A6-94E220D3CA40}" presName="hierChild5" presStyleCnt="0"/>
      <dgm:spPr/>
    </dgm:pt>
    <dgm:pt modelId="{D5FF59C7-89D4-4FB1-8A5C-4FCD8E61AE83}" type="pres">
      <dgm:prSet presAssocID="{9C28210B-58B5-4FDA-9F24-AFFE89CC3D02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CD25606-C707-4095-82B6-22A46DEBD5A8}" type="pres">
      <dgm:prSet presAssocID="{1C5B3E09-AA01-4DE2-A413-5BE89B6E4603}" presName="hierRoot2" presStyleCnt="0">
        <dgm:presLayoutVars>
          <dgm:hierBranch/>
        </dgm:presLayoutVars>
      </dgm:prSet>
      <dgm:spPr/>
    </dgm:pt>
    <dgm:pt modelId="{93621BF5-DFC9-47F7-8B9D-5F19A337BECC}" type="pres">
      <dgm:prSet presAssocID="{1C5B3E09-AA01-4DE2-A413-5BE89B6E4603}" presName="rootComposite" presStyleCnt="0"/>
      <dgm:spPr/>
    </dgm:pt>
    <dgm:pt modelId="{28033D1A-0FB8-44F9-B0EB-3A397A9C70BB}" type="pres">
      <dgm:prSet presAssocID="{1C5B3E09-AA01-4DE2-A413-5BE89B6E4603}" presName="rootText" presStyleLbl="node2" presStyleIdx="1" presStyleCnt="2" custScaleX="275394" custScaleY="161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A92A0D-1EB4-4B94-B1A3-5B6003E9090F}" type="pres">
      <dgm:prSet presAssocID="{1C5B3E09-AA01-4DE2-A413-5BE89B6E46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AE557065-F4A5-48F9-8FD2-091DC5AE4CBA}" type="pres">
      <dgm:prSet presAssocID="{1C5B3E09-AA01-4DE2-A413-5BE89B6E4603}" presName="hierChild4" presStyleCnt="0"/>
      <dgm:spPr/>
    </dgm:pt>
    <dgm:pt modelId="{2E882D03-261A-45AC-BC46-0572BA3D92F4}" type="pres">
      <dgm:prSet presAssocID="{1C5B3E09-AA01-4DE2-A413-5BE89B6E4603}" presName="hierChild5" presStyleCnt="0"/>
      <dgm:spPr/>
    </dgm:pt>
    <dgm:pt modelId="{C77DA225-A51F-4369-802C-27C3EF540368}" type="pres">
      <dgm:prSet presAssocID="{2A812F09-DB36-4D59-9F6E-2869C02656A3}" presName="hierChild3" presStyleCnt="0"/>
      <dgm:spPr/>
    </dgm:pt>
  </dgm:ptLst>
  <dgm:cxnLst>
    <dgm:cxn modelId="{E1864877-5238-4265-8BED-9FD71F04EA18}" type="presOf" srcId="{71EA7B64-6395-4A7A-B385-11F65134076F}" destId="{94B6CB58-FCA9-479E-8BBA-8FE165A20CFD}" srcOrd="0" destOrd="0" presId="urn:microsoft.com/office/officeart/2005/8/layout/orgChart1"/>
    <dgm:cxn modelId="{7F50D2B0-C4F5-4FE7-ADCE-3B3F8F01BBA6}" type="presOf" srcId="{9C28210B-58B5-4FDA-9F24-AFFE89CC3D02}" destId="{D5FF59C7-89D4-4FB1-8A5C-4FCD8E61AE83}" srcOrd="0" destOrd="0" presId="urn:microsoft.com/office/officeart/2005/8/layout/orgChart1"/>
    <dgm:cxn modelId="{01EBCCE5-15D7-4D2B-8900-6A61A7B8630F}" type="presOf" srcId="{AE04B8B6-80A7-4272-A2A6-94E220D3CA40}" destId="{F7DBBA62-2997-4859-BF41-2762D35B3B1D}" srcOrd="1" destOrd="0" presId="urn:microsoft.com/office/officeart/2005/8/layout/orgChart1"/>
    <dgm:cxn modelId="{371D9A35-4F51-411D-AF4B-959AB6E724E4}" srcId="{2A812F09-DB36-4D59-9F6E-2869C02656A3}" destId="{AE04B8B6-80A7-4272-A2A6-94E220D3CA40}" srcOrd="0" destOrd="0" parTransId="{C7750D7F-F024-4521-82C3-9D7623A99BD8}" sibTransId="{5A4314B8-C263-451D-A0A0-6C3A57B2D474}"/>
    <dgm:cxn modelId="{19B9E2EC-F58D-4659-906C-B9BE143D47AA}" type="presOf" srcId="{1C5B3E09-AA01-4DE2-A413-5BE89B6E4603}" destId="{28033D1A-0FB8-44F9-B0EB-3A397A9C70BB}" srcOrd="0" destOrd="0" presId="urn:microsoft.com/office/officeart/2005/8/layout/orgChart1"/>
    <dgm:cxn modelId="{1825D20F-8F04-4C79-8BF8-E62A720CE6A3}" type="presOf" srcId="{1C5B3E09-AA01-4DE2-A413-5BE89B6E4603}" destId="{A1A92A0D-1EB4-4B94-B1A3-5B6003E9090F}" srcOrd="1" destOrd="0" presId="urn:microsoft.com/office/officeart/2005/8/layout/orgChart1"/>
    <dgm:cxn modelId="{6808F51C-7F46-43D1-ADE6-975D343DB40C}" srcId="{2A812F09-DB36-4D59-9F6E-2869C02656A3}" destId="{1C5B3E09-AA01-4DE2-A413-5BE89B6E4603}" srcOrd="1" destOrd="0" parTransId="{9C28210B-58B5-4FDA-9F24-AFFE89CC3D02}" sibTransId="{CA73F66B-2B9E-47F3-A2F9-555874E93071}"/>
    <dgm:cxn modelId="{35EEF8AA-1F3B-4F02-8F61-2EC8648307B0}" type="presOf" srcId="{2A812F09-DB36-4D59-9F6E-2869C02656A3}" destId="{0A368FFD-3643-4699-8C8B-26AB8CEC9D41}" srcOrd="0" destOrd="0" presId="urn:microsoft.com/office/officeart/2005/8/layout/orgChart1"/>
    <dgm:cxn modelId="{B378EAFD-9605-45E1-93C8-749CA8D29DC1}" srcId="{71EA7B64-6395-4A7A-B385-11F65134076F}" destId="{2A812F09-DB36-4D59-9F6E-2869C02656A3}" srcOrd="0" destOrd="0" parTransId="{F41EFDA7-3392-4215-8F2C-ABF7B4B3BF62}" sibTransId="{DAA0C085-5F6D-4A41-AD83-15D6E6EF5E0E}"/>
    <dgm:cxn modelId="{70FC9D99-62E7-48B7-84D1-19B33EEB4A87}" type="presOf" srcId="{C7750D7F-F024-4521-82C3-9D7623A99BD8}" destId="{E10BB6D4-8B48-4152-B0CA-8D6951C42614}" srcOrd="0" destOrd="0" presId="urn:microsoft.com/office/officeart/2005/8/layout/orgChart1"/>
    <dgm:cxn modelId="{1B36B997-B3D1-46FC-ADE0-E14016648892}" type="presOf" srcId="{2A812F09-DB36-4D59-9F6E-2869C02656A3}" destId="{B22310AA-7D76-4347-9513-A62F84AD2148}" srcOrd="1" destOrd="0" presId="urn:microsoft.com/office/officeart/2005/8/layout/orgChart1"/>
    <dgm:cxn modelId="{B7E86ABB-E3EB-446C-BC7A-5D596ED71BDB}" type="presOf" srcId="{AE04B8B6-80A7-4272-A2A6-94E220D3CA40}" destId="{B95D121B-44D7-4864-A16F-31DB1350C18D}" srcOrd="0" destOrd="0" presId="urn:microsoft.com/office/officeart/2005/8/layout/orgChart1"/>
    <dgm:cxn modelId="{E5908F01-C6DC-4F23-922D-5EAD9180A3D4}" type="presParOf" srcId="{94B6CB58-FCA9-479E-8BBA-8FE165A20CFD}" destId="{188653E0-490B-4532-9AA8-4604EEED1811}" srcOrd="0" destOrd="0" presId="urn:microsoft.com/office/officeart/2005/8/layout/orgChart1"/>
    <dgm:cxn modelId="{D7DA5CAC-B2C2-4142-8785-5A74AB849D42}" type="presParOf" srcId="{188653E0-490B-4532-9AA8-4604EEED1811}" destId="{2787383A-D812-48CC-9428-047A392FE382}" srcOrd="0" destOrd="0" presId="urn:microsoft.com/office/officeart/2005/8/layout/orgChart1"/>
    <dgm:cxn modelId="{FEF3F377-0597-4777-8BFD-12E0496FB769}" type="presParOf" srcId="{2787383A-D812-48CC-9428-047A392FE382}" destId="{0A368FFD-3643-4699-8C8B-26AB8CEC9D41}" srcOrd="0" destOrd="0" presId="urn:microsoft.com/office/officeart/2005/8/layout/orgChart1"/>
    <dgm:cxn modelId="{EEB373DE-FA16-4826-8CAC-E9FEA8E89591}" type="presParOf" srcId="{2787383A-D812-48CC-9428-047A392FE382}" destId="{B22310AA-7D76-4347-9513-A62F84AD2148}" srcOrd="1" destOrd="0" presId="urn:microsoft.com/office/officeart/2005/8/layout/orgChart1"/>
    <dgm:cxn modelId="{81D0ADEC-4895-4417-945D-0257716B9827}" type="presParOf" srcId="{188653E0-490B-4532-9AA8-4604EEED1811}" destId="{EDD92486-08E8-4774-BAB0-C82DD34EF09D}" srcOrd="1" destOrd="0" presId="urn:microsoft.com/office/officeart/2005/8/layout/orgChart1"/>
    <dgm:cxn modelId="{CD969997-D0D3-4556-BD4C-94D8335DF843}" type="presParOf" srcId="{EDD92486-08E8-4774-BAB0-C82DD34EF09D}" destId="{E10BB6D4-8B48-4152-B0CA-8D6951C42614}" srcOrd="0" destOrd="0" presId="urn:microsoft.com/office/officeart/2005/8/layout/orgChart1"/>
    <dgm:cxn modelId="{D968946C-1B4A-41B0-AD32-8C9CE6E057FD}" type="presParOf" srcId="{EDD92486-08E8-4774-BAB0-C82DD34EF09D}" destId="{54B1D7F8-CAD8-4F68-995D-7648A0BD4358}" srcOrd="1" destOrd="0" presId="urn:microsoft.com/office/officeart/2005/8/layout/orgChart1"/>
    <dgm:cxn modelId="{96537B8E-BF3D-48C5-8796-A2C35D2552BC}" type="presParOf" srcId="{54B1D7F8-CAD8-4F68-995D-7648A0BD4358}" destId="{9B22356E-0E80-495D-A6F7-A0DB370A9E66}" srcOrd="0" destOrd="0" presId="urn:microsoft.com/office/officeart/2005/8/layout/orgChart1"/>
    <dgm:cxn modelId="{BF45426F-33C2-4DE5-8605-392A174D14C9}" type="presParOf" srcId="{9B22356E-0E80-495D-A6F7-A0DB370A9E66}" destId="{B95D121B-44D7-4864-A16F-31DB1350C18D}" srcOrd="0" destOrd="0" presId="urn:microsoft.com/office/officeart/2005/8/layout/orgChart1"/>
    <dgm:cxn modelId="{AEBE5D66-5F72-43FD-9DD2-EC451D7D06EF}" type="presParOf" srcId="{9B22356E-0E80-495D-A6F7-A0DB370A9E66}" destId="{F7DBBA62-2997-4859-BF41-2762D35B3B1D}" srcOrd="1" destOrd="0" presId="urn:microsoft.com/office/officeart/2005/8/layout/orgChart1"/>
    <dgm:cxn modelId="{A8CAD00E-79DF-4FBD-8E66-55753EAFC177}" type="presParOf" srcId="{54B1D7F8-CAD8-4F68-995D-7648A0BD4358}" destId="{98571D09-5E39-4F4A-B7D0-8D4D54312844}" srcOrd="1" destOrd="0" presId="urn:microsoft.com/office/officeart/2005/8/layout/orgChart1"/>
    <dgm:cxn modelId="{CDDBB3DA-E9E0-4678-B836-7D65AA67E656}" type="presParOf" srcId="{54B1D7F8-CAD8-4F68-995D-7648A0BD4358}" destId="{B5425AF0-8119-44AC-965B-FD65B652A54A}" srcOrd="2" destOrd="0" presId="urn:microsoft.com/office/officeart/2005/8/layout/orgChart1"/>
    <dgm:cxn modelId="{2238612F-8389-472E-8120-58E07DA72A16}" type="presParOf" srcId="{EDD92486-08E8-4774-BAB0-C82DD34EF09D}" destId="{D5FF59C7-89D4-4FB1-8A5C-4FCD8E61AE83}" srcOrd="2" destOrd="0" presId="urn:microsoft.com/office/officeart/2005/8/layout/orgChart1"/>
    <dgm:cxn modelId="{0F349FAB-CC5C-41CF-B3F3-DE01BD126923}" type="presParOf" srcId="{EDD92486-08E8-4774-BAB0-C82DD34EF09D}" destId="{8CD25606-C707-4095-82B6-22A46DEBD5A8}" srcOrd="3" destOrd="0" presId="urn:microsoft.com/office/officeart/2005/8/layout/orgChart1"/>
    <dgm:cxn modelId="{2E51CABA-F1F4-4CA9-A11A-28BA7E2CA9C9}" type="presParOf" srcId="{8CD25606-C707-4095-82B6-22A46DEBD5A8}" destId="{93621BF5-DFC9-47F7-8B9D-5F19A337BECC}" srcOrd="0" destOrd="0" presId="urn:microsoft.com/office/officeart/2005/8/layout/orgChart1"/>
    <dgm:cxn modelId="{40EB054F-6122-431C-BB2D-2C9E369F71AB}" type="presParOf" srcId="{93621BF5-DFC9-47F7-8B9D-5F19A337BECC}" destId="{28033D1A-0FB8-44F9-B0EB-3A397A9C70BB}" srcOrd="0" destOrd="0" presId="urn:microsoft.com/office/officeart/2005/8/layout/orgChart1"/>
    <dgm:cxn modelId="{35520F14-1F4D-4D86-8A5D-34BE2063D658}" type="presParOf" srcId="{93621BF5-DFC9-47F7-8B9D-5F19A337BECC}" destId="{A1A92A0D-1EB4-4B94-B1A3-5B6003E9090F}" srcOrd="1" destOrd="0" presId="urn:microsoft.com/office/officeart/2005/8/layout/orgChart1"/>
    <dgm:cxn modelId="{9B3DFE97-9E47-4389-A00E-329751E93AAF}" type="presParOf" srcId="{8CD25606-C707-4095-82B6-22A46DEBD5A8}" destId="{AE557065-F4A5-48F9-8FD2-091DC5AE4CBA}" srcOrd="1" destOrd="0" presId="urn:microsoft.com/office/officeart/2005/8/layout/orgChart1"/>
    <dgm:cxn modelId="{59E8D17D-0434-4593-963D-9A1405BA006C}" type="presParOf" srcId="{8CD25606-C707-4095-82B6-22A46DEBD5A8}" destId="{2E882D03-261A-45AC-BC46-0572BA3D92F4}" srcOrd="2" destOrd="0" presId="urn:microsoft.com/office/officeart/2005/8/layout/orgChart1"/>
    <dgm:cxn modelId="{F08A6157-1448-412B-8D32-8A832DB0C1B1}" type="presParOf" srcId="{188653E0-490B-4532-9AA8-4604EEED1811}" destId="{C77DA225-A51F-4369-802C-27C3EF540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F59C7-89D4-4FB1-8A5C-4FCD8E61AE83}">
      <dsp:nvSpPr>
        <dsp:cNvPr id="0" name=""/>
        <dsp:cNvSpPr/>
      </dsp:nvSpPr>
      <dsp:spPr>
        <a:xfrm>
          <a:off x="2266401" y="443299"/>
          <a:ext cx="1077520" cy="18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BB6D4-8B48-4152-B0CA-8D6951C42614}">
      <dsp:nvSpPr>
        <dsp:cNvPr id="0" name=""/>
        <dsp:cNvSpPr/>
      </dsp:nvSpPr>
      <dsp:spPr>
        <a:xfrm>
          <a:off x="1156502" y="443299"/>
          <a:ext cx="1109898" cy="186234"/>
        </a:xfrm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  <a:noFill/>
        <a:ln w="12700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68FFD-3643-4699-8C8B-26AB8CEC9D41}">
      <dsp:nvSpPr>
        <dsp:cNvPr id="0" name=""/>
        <dsp:cNvSpPr/>
      </dsp:nvSpPr>
      <dsp:spPr>
        <a:xfrm>
          <a:off x="1700480" y="0"/>
          <a:ext cx="1131842" cy="443299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ЭКСКУРСИЯ</a:t>
          </a:r>
          <a:endParaRPr lang="ru-RU" sz="1200" kern="1200" smtClean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722120" y="21640"/>
        <a:ext cx="1088562" cy="400019"/>
      </dsp:txXfrm>
    </dsp:sp>
    <dsp:sp modelId="{B95D121B-44D7-4864-A16F-31DB1350C18D}">
      <dsp:nvSpPr>
        <dsp:cNvPr id="0" name=""/>
        <dsp:cNvSpPr/>
      </dsp:nvSpPr>
      <dsp:spPr>
        <a:xfrm>
          <a:off x="376090" y="629534"/>
          <a:ext cx="1560823" cy="677880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входит в турпродукт 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(турпоездку)</a:t>
          </a:r>
          <a:endParaRPr lang="ru-RU" sz="1200" b="1" kern="1200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9181" y="662625"/>
        <a:ext cx="1494641" cy="611698"/>
      </dsp:txXfrm>
    </dsp:sp>
    <dsp:sp modelId="{28033D1A-0FB8-44F9-B0EB-3A397A9C70BB}">
      <dsp:nvSpPr>
        <dsp:cNvPr id="0" name=""/>
        <dsp:cNvSpPr/>
      </dsp:nvSpPr>
      <dsp:spPr>
        <a:xfrm>
          <a:off x="2123100" y="629534"/>
          <a:ext cx="2441642" cy="715122"/>
        </a:xfrm>
        <a:prstGeom prst="roundRect">
          <a:avLst/>
        </a:prstGeom>
        <a:noFill/>
        <a:ln w="28575" cap="flat" cmpd="sng" algn="ctr">
          <a:solidFill>
            <a:srgbClr val="70AD47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ysClr val="windowText" lastClr="000000">
                  <a:lumMod val="95000"/>
                  <a:lumOff val="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платная услуга экскурсовода (гида) </a:t>
          </a:r>
          <a:endParaRPr lang="ru-RU" sz="1200" b="1" kern="1200" smtClean="0">
            <a:solidFill>
              <a:sysClr val="windowText" lastClr="000000">
                <a:lumMod val="95000"/>
                <a:lumOff val="500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58009" y="664443"/>
        <a:ext cx="2371824" cy="645304"/>
      </dsp:txXfrm>
    </dsp:sp>
  </dsp:spTree>
</dsp:drawing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LibreOffice/7.0.4.2$Windows_X86_64 LibreOffice_project/dcf040e67528d9187c66b2379df5ea4407429775</Application>
  <AppVersion>15.0000</AppVersion>
  <Pages>5</Pages>
  <Words>788</Words>
  <Characters>5614</Characters>
  <CharactersWithSpaces>6384</CharactersWithSpaces>
  <Paragraphs>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2023-01-20T10:36:00Z</dcterms:created>
  <dc:creator>Горбунова Светлана Сергеевна</dc:creator>
  <dc:description/>
  <dc:language>ru-RU</dc:language>
  <cp:lastModifiedBy>Горбунова Светлана Сергеевна</cp:lastModifiedBy>
  <dcterms:modified xsi:type="dcterms:W3CDTF">2023-01-30T11:05:00Z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